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A850A" w14:textId="7E79EF75" w:rsidR="00051E78" w:rsidRPr="00D4769E" w:rsidRDefault="006F544C" w:rsidP="00D4769E">
      <w:pPr>
        <w:pStyle w:val="Heading1"/>
        <w:spacing w:line="240" w:lineRule="auto"/>
      </w:pPr>
      <w:r w:rsidRPr="00E035F7">
        <w:t>P</w:t>
      </w:r>
      <w:r>
        <w:t xml:space="preserve">ress Release </w:t>
      </w:r>
      <w:r w:rsidRPr="006F544C">
        <w:rPr>
          <w:bCs/>
        </w:rPr>
        <w:t>|</w:t>
      </w:r>
      <w:r w:rsidRPr="00E035F7">
        <w:t xml:space="preserve"> </w:t>
      </w:r>
      <w:r w:rsidR="002E53EE">
        <w:t>08.05.26</w:t>
      </w:r>
    </w:p>
    <w:p w14:paraId="26825B17" w14:textId="77777777" w:rsidR="00D279B7" w:rsidRDefault="00D279B7" w:rsidP="00D4769E">
      <w:pPr>
        <w:pStyle w:val="NormalWeb"/>
        <w:shd w:val="clear" w:color="auto" w:fill="FFFFFF"/>
        <w:spacing w:before="0" w:beforeAutospacing="0" w:after="0" w:afterAutospacing="0"/>
        <w:rPr>
          <w:rFonts w:ascii="Segoe UI" w:hAnsi="Segoe UI" w:cs="Segoe UI"/>
          <w:color w:val="212529"/>
        </w:rPr>
      </w:pPr>
    </w:p>
    <w:p w14:paraId="14140DA2" w14:textId="77777777" w:rsidR="00CF61BB" w:rsidRDefault="002E53EE" w:rsidP="00CF61BB">
      <w:pPr>
        <w:pStyle w:val="Heading2"/>
        <w:spacing w:line="240" w:lineRule="auto"/>
      </w:pPr>
      <w:r w:rsidRPr="002E53EE">
        <w:t>The QEH ranked in the top 10 NHS trusts in England for clinical research delivery</w:t>
      </w:r>
    </w:p>
    <w:p w14:paraId="3C6DE77C" w14:textId="77777777" w:rsidR="00CF61BB" w:rsidRDefault="00CF61BB" w:rsidP="00CF61BB">
      <w:pPr>
        <w:pStyle w:val="Heading2"/>
        <w:spacing w:line="240" w:lineRule="auto"/>
      </w:pPr>
    </w:p>
    <w:p w14:paraId="47D97CCC" w14:textId="605BCA54" w:rsidR="00D4769E" w:rsidRDefault="00D4769E" w:rsidP="00CF61BB">
      <w:pPr>
        <w:spacing w:line="240" w:lineRule="auto"/>
      </w:pPr>
      <w:r>
        <w:t>The Queen Elizabeth Hospital King’s Lynn NHS Foundation Trust (The QEH) has been ranked among the top 10 NHS trusts in England for the speed and effectiveness of clinical research set</w:t>
      </w:r>
      <w:r>
        <w:rPr>
          <w:rFonts w:ascii="Cambria Math" w:hAnsi="Cambria Math" w:cs="Cambria Math"/>
        </w:rPr>
        <w:t>‑</w:t>
      </w:r>
      <w:r>
        <w:t>up and delivery in 2025</w:t>
      </w:r>
      <w:r>
        <w:rPr>
          <w:rFonts w:ascii="Arial" w:hAnsi="Arial" w:cs="Arial"/>
        </w:rPr>
        <w:t>–</w:t>
      </w:r>
      <w:r>
        <w:t>26, according to national performance data.</w:t>
      </w:r>
    </w:p>
    <w:p w14:paraId="7D957FD0" w14:textId="4AA73800" w:rsidR="00D4769E" w:rsidRDefault="00D4769E" w:rsidP="00D4769E">
      <w:pPr>
        <w:spacing w:before="120" w:after="240" w:line="240" w:lineRule="auto"/>
      </w:pPr>
      <w:r>
        <w:t>The ranking reflects the Trust’s performance against national targets introduced as part of the government’s drive to “</w:t>
      </w:r>
      <w:hyperlink r:id="rId7" w:history="1">
        <w:r w:rsidRPr="00621BE0">
          <w:rPr>
            <w:rStyle w:val="Hyperlink"/>
          </w:rPr>
          <w:t>turbocharge research</w:t>
        </w:r>
      </w:hyperlink>
      <w:r>
        <w:t>”, including mandatory 150</w:t>
      </w:r>
      <w:r>
        <w:rPr>
          <w:rFonts w:ascii="Cambria Math" w:hAnsi="Cambria Math" w:cs="Cambria Math"/>
        </w:rPr>
        <w:t>‑</w:t>
      </w:r>
      <w:r>
        <w:t>day timelines for research study set</w:t>
      </w:r>
      <w:r>
        <w:rPr>
          <w:rFonts w:ascii="Cambria Math" w:hAnsi="Cambria Math" w:cs="Cambria Math"/>
        </w:rPr>
        <w:t>‑</w:t>
      </w:r>
      <w:r>
        <w:t>up across the NHS.</w:t>
      </w:r>
    </w:p>
    <w:p w14:paraId="41EC9043" w14:textId="77777777" w:rsidR="00D4769E" w:rsidRDefault="00D4769E" w:rsidP="00D4769E">
      <w:pPr>
        <w:spacing w:before="120" w:after="240" w:line="240" w:lineRule="auto"/>
      </w:pPr>
      <w:r>
        <w:t>The achievement marks a significant shift in the way clinical research is delivered at The QEH and follows a three</w:t>
      </w:r>
      <w:r>
        <w:rPr>
          <w:rFonts w:ascii="Cambria Math" w:hAnsi="Cambria Math" w:cs="Cambria Math"/>
        </w:rPr>
        <w:t>‑</w:t>
      </w:r>
      <w:r>
        <w:t>year programme of transformation involving clinical teams, pharmacy, research governance and corporate support services.</w:t>
      </w:r>
    </w:p>
    <w:p w14:paraId="2B673095" w14:textId="3420EC08" w:rsidR="00D4769E" w:rsidRDefault="00D4769E" w:rsidP="00D4769E">
      <w:pPr>
        <w:spacing w:before="120" w:after="240" w:line="240" w:lineRule="auto"/>
      </w:pPr>
      <w:r>
        <w:t xml:space="preserve">Since 2023, the Trust has moved from primarily supporting observational research to delivering interventional clinical trials </w:t>
      </w:r>
      <w:r w:rsidR="00CF61BB">
        <w:t>-</w:t>
      </w:r>
      <w:r>
        <w:t xml:space="preserve"> studies that actively test new medicines, treatments or approaches to care. This transition has required new specialist roles, redesigned processes and close collaboration across services to ensure studies are delivered safely, quickly and to national standards.</w:t>
      </w:r>
    </w:p>
    <w:p w14:paraId="30BFA097" w14:textId="77777777" w:rsidR="00D4769E" w:rsidRPr="00D4769E" w:rsidRDefault="00D4769E" w:rsidP="00D4769E">
      <w:pPr>
        <w:spacing w:before="120" w:after="240" w:line="240" w:lineRule="auto"/>
        <w:rPr>
          <w:b/>
          <w:bCs/>
          <w:sz w:val="28"/>
          <w:szCs w:val="24"/>
        </w:rPr>
      </w:pPr>
      <w:r w:rsidRPr="00D4769E">
        <w:rPr>
          <w:b/>
          <w:bCs/>
          <w:sz w:val="28"/>
          <w:szCs w:val="24"/>
        </w:rPr>
        <w:t>National and high</w:t>
      </w:r>
      <w:r w:rsidRPr="00D4769E">
        <w:rPr>
          <w:rFonts w:ascii="Cambria Math" w:hAnsi="Cambria Math" w:cs="Cambria Math"/>
          <w:b/>
          <w:bCs/>
          <w:sz w:val="28"/>
          <w:szCs w:val="24"/>
        </w:rPr>
        <w:t>‑</w:t>
      </w:r>
      <w:r w:rsidRPr="00D4769E">
        <w:rPr>
          <w:b/>
          <w:bCs/>
          <w:sz w:val="28"/>
          <w:szCs w:val="24"/>
        </w:rPr>
        <w:t>impact studies</w:t>
      </w:r>
    </w:p>
    <w:p w14:paraId="5B9026C4" w14:textId="47303FE9" w:rsidR="00D4769E" w:rsidRDefault="00D4769E" w:rsidP="00D4769E">
      <w:pPr>
        <w:spacing w:before="120" w:after="240" w:line="240" w:lineRule="auto"/>
      </w:pPr>
      <w:r>
        <w:t>Teams at The QEH are now leading or contributing to a growing portfolio of high</w:t>
      </w:r>
      <w:r>
        <w:rPr>
          <w:rFonts w:ascii="Cambria Math" w:hAnsi="Cambria Math" w:cs="Cambria Math"/>
        </w:rPr>
        <w:t>‑</w:t>
      </w:r>
      <w:r>
        <w:t>profile national studies, including:</w:t>
      </w:r>
    </w:p>
    <w:p w14:paraId="442C088A" w14:textId="77777777" w:rsidR="00D4769E" w:rsidRDefault="00D4769E" w:rsidP="00D4769E">
      <w:pPr>
        <w:pStyle w:val="ListParagraph"/>
        <w:numPr>
          <w:ilvl w:val="0"/>
          <w:numId w:val="12"/>
        </w:numPr>
        <w:spacing w:before="120" w:after="240" w:line="240" w:lineRule="auto"/>
      </w:pPr>
      <w:r>
        <w:t>Hip fracture research – The QEH is leading recruitment for a national study focused on improving recovery, mobility and outcomes for older patients, recruiting more than 10% of all participants nationally despite over 60 NHS organisations taking part</w:t>
      </w:r>
    </w:p>
    <w:p w14:paraId="68508014" w14:textId="77777777" w:rsidR="00D4769E" w:rsidRDefault="00D4769E" w:rsidP="00D4769E">
      <w:pPr>
        <w:pStyle w:val="ListParagraph"/>
        <w:numPr>
          <w:ilvl w:val="0"/>
          <w:numId w:val="12"/>
        </w:numPr>
        <w:spacing w:before="120" w:after="240" w:line="240" w:lineRule="auto"/>
      </w:pPr>
      <w:r>
        <w:t>Cardiology trials testing new treatments to improve heart health and reduce long</w:t>
      </w:r>
      <w:r w:rsidRPr="00D4769E">
        <w:rPr>
          <w:rFonts w:ascii="Cambria Math" w:hAnsi="Cambria Math" w:cs="Cambria Math"/>
        </w:rPr>
        <w:t>‑</w:t>
      </w:r>
      <w:r>
        <w:t>term complications</w:t>
      </w:r>
    </w:p>
    <w:p w14:paraId="734E7952" w14:textId="77777777" w:rsidR="00D4769E" w:rsidRDefault="00D4769E" w:rsidP="00D4769E">
      <w:pPr>
        <w:pStyle w:val="ListParagraph"/>
        <w:numPr>
          <w:ilvl w:val="0"/>
          <w:numId w:val="12"/>
        </w:numPr>
        <w:spacing w:before="120" w:after="240" w:line="240" w:lineRule="auto"/>
      </w:pPr>
      <w:r>
        <w:t>Dermatology research evaluating innovative therapies for chronic skin conditions</w:t>
      </w:r>
    </w:p>
    <w:p w14:paraId="24913ADF" w14:textId="77777777" w:rsidR="00D4769E" w:rsidRDefault="00D4769E" w:rsidP="00D4769E">
      <w:pPr>
        <w:pStyle w:val="ListParagraph"/>
        <w:numPr>
          <w:ilvl w:val="0"/>
          <w:numId w:val="12"/>
        </w:numPr>
        <w:spacing w:before="120" w:after="240" w:line="240" w:lineRule="auto"/>
      </w:pPr>
      <w:r>
        <w:t>Renal studies examining new treatment combinations and their impact on kidney and cardiovascular health</w:t>
      </w:r>
    </w:p>
    <w:p w14:paraId="0BC1C852" w14:textId="77777777" w:rsidR="00D4769E" w:rsidRDefault="00D4769E" w:rsidP="00D4769E">
      <w:pPr>
        <w:spacing w:before="120" w:after="240" w:line="240" w:lineRule="auto"/>
      </w:pPr>
      <w:r>
        <w:lastRenderedPageBreak/>
        <w:t>The Trust has also successfully delivered its first ever Phase II clinical trial, acting as joint</w:t>
      </w:r>
      <w:r>
        <w:rPr>
          <w:rFonts w:ascii="Cambria Math" w:hAnsi="Cambria Math" w:cs="Cambria Math"/>
        </w:rPr>
        <w:t>‑</w:t>
      </w:r>
      <w:r>
        <w:t>lead recruiter alongside Barts Health NHS Trust, and was selected as one of only four hospitals in the UK to take part.</w:t>
      </w:r>
    </w:p>
    <w:p w14:paraId="242EAB90" w14:textId="77777777" w:rsidR="00D4769E" w:rsidRPr="00D4769E" w:rsidRDefault="00D4769E" w:rsidP="00D4769E">
      <w:pPr>
        <w:spacing w:before="120" w:after="240" w:line="240" w:lineRule="auto"/>
        <w:rPr>
          <w:b/>
          <w:bCs/>
        </w:rPr>
      </w:pPr>
      <w:r w:rsidRPr="00D4769E">
        <w:rPr>
          <w:b/>
          <w:bCs/>
        </w:rPr>
        <w:t>Strong national performance</w:t>
      </w:r>
    </w:p>
    <w:p w14:paraId="2D786883" w14:textId="77777777" w:rsidR="00D4769E" w:rsidRDefault="00D4769E" w:rsidP="00D4769E">
      <w:pPr>
        <w:spacing w:before="120" w:after="240" w:line="240" w:lineRule="auto"/>
      </w:pPr>
      <w:r>
        <w:t>Based on national performance data, The QEH is ranked within the top 10 of more than 200 NHS organisations for clinical research set</w:t>
      </w:r>
      <w:r>
        <w:rPr>
          <w:rFonts w:ascii="Cambria Math" w:hAnsi="Cambria Math" w:cs="Cambria Math"/>
        </w:rPr>
        <w:t>‑</w:t>
      </w:r>
      <w:r>
        <w:t>up and delivery. This reflects:</w:t>
      </w:r>
    </w:p>
    <w:p w14:paraId="7849E6F5" w14:textId="77777777" w:rsidR="00D4769E" w:rsidRDefault="00D4769E" w:rsidP="00D4769E">
      <w:pPr>
        <w:pStyle w:val="ListParagraph"/>
        <w:numPr>
          <w:ilvl w:val="0"/>
          <w:numId w:val="13"/>
        </w:numPr>
        <w:spacing w:before="120" w:after="240" w:line="240" w:lineRule="auto"/>
      </w:pPr>
      <w:r>
        <w:t>Speed from regulatory approval to recruiting the first patient</w:t>
      </w:r>
    </w:p>
    <w:p w14:paraId="462E4236" w14:textId="77777777" w:rsidR="00D4769E" w:rsidRDefault="00D4769E" w:rsidP="00D4769E">
      <w:pPr>
        <w:pStyle w:val="ListParagraph"/>
        <w:numPr>
          <w:ilvl w:val="0"/>
          <w:numId w:val="13"/>
        </w:numPr>
        <w:spacing w:before="120" w:after="240" w:line="240" w:lineRule="auto"/>
      </w:pPr>
      <w:r>
        <w:t>Consistently meeting national 60</w:t>
      </w:r>
      <w:r w:rsidRPr="00D4769E">
        <w:rPr>
          <w:rFonts w:ascii="Cambria Math" w:hAnsi="Cambria Math" w:cs="Cambria Math"/>
        </w:rPr>
        <w:t>‑</w:t>
      </w:r>
      <w:r>
        <w:t>, 30</w:t>
      </w:r>
      <w:r w:rsidRPr="00D4769E">
        <w:rPr>
          <w:rFonts w:ascii="Cambria Math" w:hAnsi="Cambria Math" w:cs="Cambria Math"/>
        </w:rPr>
        <w:t>‑</w:t>
      </w:r>
      <w:r>
        <w:t xml:space="preserve"> and 90</w:t>
      </w:r>
      <w:r w:rsidRPr="00D4769E">
        <w:rPr>
          <w:rFonts w:ascii="Cambria Math" w:hAnsi="Cambria Math" w:cs="Cambria Math"/>
        </w:rPr>
        <w:t>‑</w:t>
      </w:r>
      <w:r>
        <w:t>day research targets</w:t>
      </w:r>
    </w:p>
    <w:p w14:paraId="77AED92C" w14:textId="77777777" w:rsidR="00D4769E" w:rsidRDefault="00D4769E" w:rsidP="00D4769E">
      <w:pPr>
        <w:pStyle w:val="ListParagraph"/>
        <w:numPr>
          <w:ilvl w:val="0"/>
          <w:numId w:val="13"/>
        </w:numPr>
        <w:spacing w:before="120" w:after="240" w:line="240" w:lineRule="auto"/>
      </w:pPr>
      <w:r>
        <w:t>Successful delivery of complex and commercially funded clinical trials</w:t>
      </w:r>
    </w:p>
    <w:p w14:paraId="4C2EDF91" w14:textId="77777777" w:rsidR="00D4769E" w:rsidRDefault="00D4769E" w:rsidP="00D4769E">
      <w:pPr>
        <w:spacing w:before="120" w:after="240" w:line="240" w:lineRule="auto"/>
      </w:pPr>
      <w:r>
        <w:t>During 2025–26:</w:t>
      </w:r>
    </w:p>
    <w:p w14:paraId="633E29F6" w14:textId="77777777" w:rsidR="00D4769E" w:rsidRDefault="00D4769E" w:rsidP="00D4769E">
      <w:pPr>
        <w:pStyle w:val="ListParagraph"/>
        <w:numPr>
          <w:ilvl w:val="0"/>
          <w:numId w:val="14"/>
        </w:numPr>
        <w:spacing w:before="120" w:after="240" w:line="240" w:lineRule="auto"/>
      </w:pPr>
      <w:r>
        <w:t>37% of research patients at The QEH took part in interventional trials</w:t>
      </w:r>
    </w:p>
    <w:p w14:paraId="62DCB78E" w14:textId="77777777" w:rsidR="00D4769E" w:rsidRDefault="00D4769E" w:rsidP="00D4769E">
      <w:pPr>
        <w:pStyle w:val="ListParagraph"/>
        <w:numPr>
          <w:ilvl w:val="0"/>
          <w:numId w:val="14"/>
        </w:numPr>
        <w:spacing w:before="120" w:after="240" w:line="240" w:lineRule="auto"/>
      </w:pPr>
      <w:r>
        <w:t>25% of studies delivered were commercially funded</w:t>
      </w:r>
    </w:p>
    <w:p w14:paraId="487A9FB9" w14:textId="77777777" w:rsidR="00D4769E" w:rsidRDefault="00D4769E" w:rsidP="00D4769E">
      <w:pPr>
        <w:pStyle w:val="ListParagraph"/>
        <w:numPr>
          <w:ilvl w:val="0"/>
          <w:numId w:val="14"/>
        </w:numPr>
        <w:spacing w:before="120" w:after="240" w:line="240" w:lineRule="auto"/>
      </w:pPr>
      <w:r>
        <w:t>The Trust reduced overall study numbers to focus on higher</w:t>
      </w:r>
      <w:r w:rsidRPr="00D4769E">
        <w:rPr>
          <w:rFonts w:ascii="Cambria Math" w:hAnsi="Cambria Math" w:cs="Cambria Math"/>
        </w:rPr>
        <w:t>‑</w:t>
      </w:r>
      <w:r>
        <w:t>impact, more complex research</w:t>
      </w:r>
    </w:p>
    <w:p w14:paraId="0E030AA6" w14:textId="77777777" w:rsidR="00D4769E" w:rsidRPr="00D4769E" w:rsidRDefault="00D4769E" w:rsidP="00D4769E">
      <w:pPr>
        <w:spacing w:before="120" w:after="240" w:line="240" w:lineRule="auto"/>
        <w:rPr>
          <w:b/>
          <w:bCs/>
        </w:rPr>
      </w:pPr>
      <w:r w:rsidRPr="00D4769E">
        <w:rPr>
          <w:b/>
          <w:bCs/>
        </w:rPr>
        <w:t>Benefits for patients and staff</w:t>
      </w:r>
    </w:p>
    <w:p w14:paraId="25BC3AA7" w14:textId="77777777" w:rsidR="00D4769E" w:rsidRDefault="00D4769E" w:rsidP="00D4769E">
      <w:pPr>
        <w:spacing w:before="120" w:after="240" w:line="240" w:lineRule="auto"/>
      </w:pPr>
      <w:r>
        <w:t>For patients in West Norfolk, this means earlier access to innovative treatments, closer monitoring and care informed by the latest clinical evidence – delivered locally rather than requiring travel to larger centres.</w:t>
      </w:r>
    </w:p>
    <w:p w14:paraId="726851CC" w14:textId="05EE2FAC" w:rsidR="00D4769E" w:rsidRDefault="00D4769E" w:rsidP="00D4769E">
      <w:pPr>
        <w:spacing w:before="120" w:after="240" w:line="240" w:lineRule="auto"/>
      </w:pPr>
      <w:r>
        <w:t>For staff, it reflects growing national confidence in The QEH as a research</w:t>
      </w:r>
      <w:r>
        <w:rPr>
          <w:rFonts w:ascii="Cambria Math" w:hAnsi="Cambria Math" w:cs="Cambria Math"/>
        </w:rPr>
        <w:t>‑</w:t>
      </w:r>
      <w:r>
        <w:t>active organisation and creates increased opportunities for professional development, collaboration and involvement in nationally important studies.</w:t>
      </w:r>
    </w:p>
    <w:p w14:paraId="3C027BF3" w14:textId="4D421368" w:rsidR="00D4769E" w:rsidRDefault="00D4769E" w:rsidP="00D4769E">
      <w:pPr>
        <w:spacing w:before="120" w:after="240" w:line="240" w:lineRule="auto"/>
      </w:pPr>
      <w:r w:rsidRPr="00D4769E">
        <w:rPr>
          <w:b/>
          <w:bCs/>
        </w:rPr>
        <w:t xml:space="preserve">Michelle Arrowsmith, Executive Managing Director at </w:t>
      </w:r>
      <w:proofErr w:type="gramStart"/>
      <w:r w:rsidRPr="00D4769E">
        <w:rPr>
          <w:b/>
          <w:bCs/>
        </w:rPr>
        <w:t>The</w:t>
      </w:r>
      <w:proofErr w:type="gramEnd"/>
      <w:r w:rsidRPr="00D4769E">
        <w:rPr>
          <w:b/>
          <w:bCs/>
        </w:rPr>
        <w:t xml:space="preserve"> QEH,</w:t>
      </w:r>
      <w:r>
        <w:t xml:space="preserve"> said: “This recognition reflects the commitment and expertise of colleagues across the Trust. Over recent years, teams have worked together to strengthen our research capability so that patients in West Norfolk can benefit from high</w:t>
      </w:r>
      <w:r>
        <w:rPr>
          <w:rFonts w:ascii="Cambria Math" w:hAnsi="Cambria Math" w:cs="Cambria Math"/>
        </w:rPr>
        <w:t>‑</w:t>
      </w:r>
      <w:r>
        <w:t>quality clinical research close to home.</w:t>
      </w:r>
      <w:r>
        <w:rPr>
          <w:rFonts w:ascii="Arial" w:hAnsi="Arial" w:cs="Arial"/>
        </w:rPr>
        <w:t>”</w:t>
      </w:r>
    </w:p>
    <w:p w14:paraId="6BC08523" w14:textId="2AAE8EA0" w:rsidR="00D4769E" w:rsidRDefault="00D4769E" w:rsidP="00D4769E">
      <w:pPr>
        <w:spacing w:before="120" w:after="240" w:line="240" w:lineRule="auto"/>
      </w:pPr>
      <w:r w:rsidRPr="00D4769E">
        <w:rPr>
          <w:b/>
          <w:bCs/>
        </w:rPr>
        <w:t>Tom Dymond, Lead for Research and Innovation</w:t>
      </w:r>
      <w:r>
        <w:t>, said: “Reaching a top</w:t>
      </w:r>
      <w:r>
        <w:rPr>
          <w:rFonts w:ascii="Cambria Math" w:hAnsi="Cambria Math" w:cs="Cambria Math"/>
        </w:rPr>
        <w:t>‑</w:t>
      </w:r>
      <w:r>
        <w:t>10 national position demonstrates how far research at The QEH has progressed. Colleagues across clinical services, pharmacy and governance have played a vital role in enabling us to deliver complex studies safely, quickly and effectively.</w:t>
      </w:r>
      <w:r>
        <w:rPr>
          <w:rFonts w:ascii="Arial" w:hAnsi="Arial" w:cs="Arial"/>
        </w:rPr>
        <w:t>”</w:t>
      </w:r>
    </w:p>
    <w:p w14:paraId="4CFE41BA" w14:textId="165C328C" w:rsidR="00F713EA" w:rsidRPr="006F544C" w:rsidRDefault="007943D6" w:rsidP="00D4769E">
      <w:pPr>
        <w:spacing w:before="120" w:after="240" w:line="240" w:lineRule="auto"/>
      </w:pPr>
      <w:r w:rsidRPr="0096206A">
        <w:rPr>
          <w:b/>
          <w:bCs/>
        </w:rPr>
        <w:t xml:space="preserve">Ends. </w:t>
      </w:r>
      <w:r w:rsidR="003A5973">
        <w:rPr>
          <w:b/>
          <w:bCs/>
        </w:rPr>
        <w:t>Notes to editors;</w:t>
      </w:r>
      <w:r w:rsidR="00051E78">
        <w:rPr>
          <w:b/>
          <w:bCs/>
        </w:rPr>
        <w:t xml:space="preserve"> </w:t>
      </w:r>
      <w:r w:rsidR="00C422D7">
        <w:t xml:space="preserve">For </w:t>
      </w:r>
      <w:r w:rsidR="00F713EA">
        <w:t xml:space="preserve">media </w:t>
      </w:r>
      <w:r w:rsidR="00750D8B" w:rsidRPr="00750D8B">
        <w:t>enquiries</w:t>
      </w:r>
      <w:r w:rsidR="00F713EA">
        <w:t xml:space="preserve"> only</w:t>
      </w:r>
      <w:r w:rsidR="00C422D7">
        <w:t xml:space="preserve">, please contact Communications </w:t>
      </w:r>
      <w:r w:rsidR="00D34FC6">
        <w:t>Team</w:t>
      </w:r>
      <w:r w:rsidR="00C422D7">
        <w:t xml:space="preserve">, </w:t>
      </w:r>
      <w:hyperlink r:id="rId8" w:history="1">
        <w:r w:rsidR="00D34FC6" w:rsidRPr="00724ABB">
          <w:rPr>
            <w:rStyle w:val="Hyperlink"/>
          </w:rPr>
          <w:t>media.enquiries@qehkl.nhs.uk</w:t>
        </w:r>
      </w:hyperlink>
      <w:r w:rsidR="00D34FC6">
        <w:t xml:space="preserve"> </w:t>
      </w:r>
      <w:r w:rsidR="00C422D7">
        <w:t>or 01553 613216.</w:t>
      </w:r>
      <w:r w:rsidR="00051E78">
        <w:t xml:space="preserve"> </w:t>
      </w:r>
      <w:r w:rsidR="00F713EA">
        <w:t>For all other enquiries, please contact QEH Switchboard on 01553 613613.</w:t>
      </w:r>
    </w:p>
    <w:sectPr w:rsidR="00F713EA" w:rsidRPr="006F544C" w:rsidSect="00D37594">
      <w:headerReference w:type="default" r:id="rId9"/>
      <w:footerReference w:type="even" r:id="rId10"/>
      <w:footerReference w:type="default" r:id="rId11"/>
      <w:pgSz w:w="11900" w:h="16840"/>
      <w:pgMar w:top="3042" w:right="1134" w:bottom="229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DE99D" w14:textId="77777777" w:rsidR="005452FD" w:rsidRDefault="005452FD" w:rsidP="007F1AE3">
      <w:pPr>
        <w:spacing w:after="0" w:line="240" w:lineRule="auto"/>
      </w:pPr>
      <w:r>
        <w:separator/>
      </w:r>
    </w:p>
  </w:endnote>
  <w:endnote w:type="continuationSeparator" w:id="0">
    <w:p w14:paraId="40D4A3F4" w14:textId="77777777" w:rsidR="005452FD" w:rsidRDefault="005452FD" w:rsidP="007F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Device Font 10cpi"/>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w:panose1 w:val="020B0602020204020204"/>
    <w:charset w:val="00"/>
    <w:family w:val="swiss"/>
    <w:pitch w:val="variable"/>
    <w:sig w:usb0="80000027"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Times New Roman (Body 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Frutiger LT Std 45 Light">
    <w:altName w:val="Calibri"/>
    <w:panose1 w:val="00000000000000000000"/>
    <w:charset w:val="00"/>
    <w:family w:val="swiss"/>
    <w:notTrueType/>
    <w:pitch w:val="variable"/>
    <w:sig w:usb0="800000AF" w:usb1="4000204A" w:usb2="00000000" w:usb3="00000000" w:csb0="00000001" w:csb1="00000000"/>
  </w:font>
  <w:font w:name="Calibri">
    <w:altName w:val="Times New Roman"/>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88040907"/>
      <w:docPartObj>
        <w:docPartGallery w:val="Page Numbers (Bottom of Page)"/>
        <w:docPartUnique/>
      </w:docPartObj>
    </w:sdtPr>
    <w:sdtEndPr>
      <w:rPr>
        <w:rStyle w:val="PageNumber"/>
      </w:rPr>
    </w:sdtEndPr>
    <w:sdtContent>
      <w:p w14:paraId="10F85A37" w14:textId="637474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7B30D08" w14:textId="77777777" w:rsidR="006F544C" w:rsidRDefault="006F544C" w:rsidP="006F544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27740470"/>
      <w:docPartObj>
        <w:docPartGallery w:val="Page Numbers (Bottom of Page)"/>
        <w:docPartUnique/>
      </w:docPartObj>
    </w:sdtPr>
    <w:sdtEndPr>
      <w:rPr>
        <w:rStyle w:val="PageNumber"/>
      </w:rPr>
    </w:sdtEndPr>
    <w:sdtContent>
      <w:p w14:paraId="1B7346E0" w14:textId="17C546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E71CAD">
          <w:rPr>
            <w:rStyle w:val="PageNumber"/>
            <w:noProof/>
          </w:rPr>
          <w:t>1</w:t>
        </w:r>
        <w:r>
          <w:rPr>
            <w:rStyle w:val="PageNumber"/>
          </w:rPr>
          <w:fldChar w:fldCharType="end"/>
        </w:r>
      </w:p>
    </w:sdtContent>
  </w:sdt>
  <w:p w14:paraId="482DD489" w14:textId="77777777" w:rsidR="006F544C" w:rsidRDefault="006F544C" w:rsidP="006F544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8179E" w14:textId="77777777" w:rsidR="005452FD" w:rsidRDefault="005452FD" w:rsidP="007F1AE3">
      <w:pPr>
        <w:spacing w:after="0" w:line="240" w:lineRule="auto"/>
      </w:pPr>
      <w:r>
        <w:separator/>
      </w:r>
    </w:p>
  </w:footnote>
  <w:footnote w:type="continuationSeparator" w:id="0">
    <w:p w14:paraId="24DEC01D" w14:textId="77777777" w:rsidR="005452FD" w:rsidRDefault="005452FD" w:rsidP="007F1A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BADF2" w14:textId="77777777" w:rsidR="007F1AE3" w:rsidRDefault="007F1AE3" w:rsidP="006F544C">
    <w:r>
      <w:rPr>
        <w:noProof/>
        <w:lang w:eastAsia="en-GB"/>
      </w:rPr>
      <w:drawing>
        <wp:anchor distT="0" distB="0" distL="114300" distR="114300" simplePos="0" relativeHeight="251658240" behindDoc="1" locked="0" layoutInCell="1" allowOverlap="1" wp14:anchorId="64D190B5" wp14:editId="56A94E16">
          <wp:simplePos x="0" y="0"/>
          <wp:positionH relativeFrom="column">
            <wp:posOffset>-720090</wp:posOffset>
          </wp:positionH>
          <wp:positionV relativeFrom="paragraph">
            <wp:posOffset>-440487</wp:posOffset>
          </wp:positionV>
          <wp:extent cx="7563434" cy="10690502"/>
          <wp:effectExtent l="0" t="0" r="6350" b="317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1504_QEH_Letterhead Template_A4.jpg"/>
                  <pic:cNvPicPr/>
                </pic:nvPicPr>
                <pic:blipFill>
                  <a:blip r:embed="rId1">
                    <a:extLst>
                      <a:ext uri="{28A0092B-C50C-407E-A947-70E740481C1C}">
                        <a14:useLocalDpi xmlns:a14="http://schemas.microsoft.com/office/drawing/2010/main" val="0"/>
                      </a:ext>
                    </a:extLst>
                  </a:blip>
                  <a:stretch>
                    <a:fillRect/>
                  </a:stretch>
                </pic:blipFill>
                <pic:spPr>
                  <a:xfrm>
                    <a:off x="0" y="0"/>
                    <a:ext cx="7563434" cy="1069050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9556C"/>
    <w:multiLevelType w:val="hybridMultilevel"/>
    <w:tmpl w:val="CF1CEA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8B4FC2"/>
    <w:multiLevelType w:val="hybridMultilevel"/>
    <w:tmpl w:val="096835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66331AA"/>
    <w:multiLevelType w:val="hybridMultilevel"/>
    <w:tmpl w:val="0FB035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55C0BEB"/>
    <w:multiLevelType w:val="hybridMultilevel"/>
    <w:tmpl w:val="B922F9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5D9672A"/>
    <w:multiLevelType w:val="hybridMultilevel"/>
    <w:tmpl w:val="08888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8C26D06"/>
    <w:multiLevelType w:val="hybridMultilevel"/>
    <w:tmpl w:val="B3426F9A"/>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A957264"/>
    <w:multiLevelType w:val="hybridMultilevel"/>
    <w:tmpl w:val="89867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C133805"/>
    <w:multiLevelType w:val="hybridMultilevel"/>
    <w:tmpl w:val="2B9C632E"/>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F537475"/>
    <w:multiLevelType w:val="hybridMultilevel"/>
    <w:tmpl w:val="13D07A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5A22134D"/>
    <w:multiLevelType w:val="hybridMultilevel"/>
    <w:tmpl w:val="6DDC1C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606834DF"/>
    <w:multiLevelType w:val="hybridMultilevel"/>
    <w:tmpl w:val="2B9C64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60A905E8"/>
    <w:multiLevelType w:val="hybridMultilevel"/>
    <w:tmpl w:val="767CE7B4"/>
    <w:lvl w:ilvl="0" w:tplc="08090001">
      <w:start w:val="1"/>
      <w:numFmt w:val="bullet"/>
      <w:lvlText w:val=""/>
      <w:lvlJc w:val="left"/>
      <w:pPr>
        <w:ind w:left="790" w:hanging="360"/>
      </w:pPr>
      <w:rPr>
        <w:rFonts w:ascii="Symbol" w:hAnsi="Symbol" w:hint="default"/>
      </w:rPr>
    </w:lvl>
    <w:lvl w:ilvl="1" w:tplc="08090003" w:tentative="1">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abstractNum w:abstractNumId="12" w15:restartNumberingAfterBreak="0">
    <w:nsid w:val="6E3838F1"/>
    <w:multiLevelType w:val="hybridMultilevel"/>
    <w:tmpl w:val="5E660A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D017009"/>
    <w:multiLevelType w:val="hybridMultilevel"/>
    <w:tmpl w:val="C4E07A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24435371">
    <w:abstractNumId w:val="11"/>
  </w:num>
  <w:num w:numId="2" w16cid:durableId="1612937502">
    <w:abstractNumId w:val="6"/>
  </w:num>
  <w:num w:numId="3" w16cid:durableId="1392197730">
    <w:abstractNumId w:val="7"/>
  </w:num>
  <w:num w:numId="4" w16cid:durableId="1921134928">
    <w:abstractNumId w:val="5"/>
  </w:num>
  <w:num w:numId="5" w16cid:durableId="945388640">
    <w:abstractNumId w:val="10"/>
  </w:num>
  <w:num w:numId="6" w16cid:durableId="495732704">
    <w:abstractNumId w:val="8"/>
  </w:num>
  <w:num w:numId="7" w16cid:durableId="1732388622">
    <w:abstractNumId w:val="12"/>
  </w:num>
  <w:num w:numId="8" w16cid:durableId="240988976">
    <w:abstractNumId w:val="9"/>
  </w:num>
  <w:num w:numId="9" w16cid:durableId="644969541">
    <w:abstractNumId w:val="3"/>
  </w:num>
  <w:num w:numId="10" w16cid:durableId="1773238111">
    <w:abstractNumId w:val="4"/>
  </w:num>
  <w:num w:numId="11" w16cid:durableId="2049838387">
    <w:abstractNumId w:val="1"/>
  </w:num>
  <w:num w:numId="12" w16cid:durableId="611209709">
    <w:abstractNumId w:val="2"/>
  </w:num>
  <w:num w:numId="13" w16cid:durableId="288557843">
    <w:abstractNumId w:val="13"/>
  </w:num>
  <w:num w:numId="14" w16cid:durableId="6024939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F1AE3"/>
    <w:rsid w:val="0001165B"/>
    <w:rsid w:val="00027121"/>
    <w:rsid w:val="000509F6"/>
    <w:rsid w:val="00051B09"/>
    <w:rsid w:val="00051E78"/>
    <w:rsid w:val="000E2B83"/>
    <w:rsid w:val="000F4027"/>
    <w:rsid w:val="001164E6"/>
    <w:rsid w:val="0012499C"/>
    <w:rsid w:val="001B7B8D"/>
    <w:rsid w:val="002347F1"/>
    <w:rsid w:val="002D2F2C"/>
    <w:rsid w:val="002E53EE"/>
    <w:rsid w:val="003431C2"/>
    <w:rsid w:val="00372B36"/>
    <w:rsid w:val="003A5973"/>
    <w:rsid w:val="00413B11"/>
    <w:rsid w:val="00436F38"/>
    <w:rsid w:val="00502863"/>
    <w:rsid w:val="005064C8"/>
    <w:rsid w:val="00517F48"/>
    <w:rsid w:val="005452FD"/>
    <w:rsid w:val="005A244B"/>
    <w:rsid w:val="005D2E8E"/>
    <w:rsid w:val="005D61F7"/>
    <w:rsid w:val="00616607"/>
    <w:rsid w:val="00621BE0"/>
    <w:rsid w:val="006C0B1F"/>
    <w:rsid w:val="006E7174"/>
    <w:rsid w:val="006F544C"/>
    <w:rsid w:val="007021B4"/>
    <w:rsid w:val="00750D8B"/>
    <w:rsid w:val="007943D6"/>
    <w:rsid w:val="007F1AE3"/>
    <w:rsid w:val="00811D8E"/>
    <w:rsid w:val="00816F54"/>
    <w:rsid w:val="00892F1D"/>
    <w:rsid w:val="008A5785"/>
    <w:rsid w:val="008A70AE"/>
    <w:rsid w:val="008F62A6"/>
    <w:rsid w:val="00924188"/>
    <w:rsid w:val="0094016B"/>
    <w:rsid w:val="00950B0F"/>
    <w:rsid w:val="009612C8"/>
    <w:rsid w:val="0096206A"/>
    <w:rsid w:val="00977CB7"/>
    <w:rsid w:val="009E63D5"/>
    <w:rsid w:val="00A03159"/>
    <w:rsid w:val="00A15D48"/>
    <w:rsid w:val="00A4569D"/>
    <w:rsid w:val="00A6128B"/>
    <w:rsid w:val="00B253E3"/>
    <w:rsid w:val="00B81069"/>
    <w:rsid w:val="00BA2126"/>
    <w:rsid w:val="00BF1A72"/>
    <w:rsid w:val="00C375C8"/>
    <w:rsid w:val="00C422D7"/>
    <w:rsid w:val="00CF61BB"/>
    <w:rsid w:val="00D15E09"/>
    <w:rsid w:val="00D279B7"/>
    <w:rsid w:val="00D34FC6"/>
    <w:rsid w:val="00D37594"/>
    <w:rsid w:val="00D4769E"/>
    <w:rsid w:val="00D6571B"/>
    <w:rsid w:val="00D85228"/>
    <w:rsid w:val="00D922D4"/>
    <w:rsid w:val="00E11B80"/>
    <w:rsid w:val="00E40930"/>
    <w:rsid w:val="00E6727C"/>
    <w:rsid w:val="00E71CAD"/>
    <w:rsid w:val="00F10C62"/>
    <w:rsid w:val="00F11299"/>
    <w:rsid w:val="00F27C9D"/>
    <w:rsid w:val="00F27DB1"/>
    <w:rsid w:val="00F53DD0"/>
    <w:rsid w:val="00F713EA"/>
    <w:rsid w:val="00F74794"/>
    <w:rsid w:val="00FC14D8"/>
    <w:rsid w:val="00FC31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FD5EA9"/>
  <w15:docId w15:val="{E12ABEAF-631A-4880-B886-C34A810A5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F54"/>
    <w:pPr>
      <w:spacing w:after="200" w:line="360" w:lineRule="auto"/>
    </w:pPr>
    <w:rPr>
      <w:szCs w:val="22"/>
    </w:rPr>
  </w:style>
  <w:style w:type="paragraph" w:styleId="Heading1">
    <w:name w:val="heading 1"/>
    <w:basedOn w:val="Normal"/>
    <w:next w:val="Normal"/>
    <w:link w:val="Heading1Char"/>
    <w:uiPriority w:val="9"/>
    <w:qFormat/>
    <w:rsid w:val="00816F54"/>
    <w:pPr>
      <w:keepNext/>
      <w:keepLines/>
      <w:spacing w:before="240" w:after="0"/>
      <w:outlineLvl w:val="0"/>
    </w:pPr>
    <w:rPr>
      <w:rFonts w:asciiTheme="majorHAnsi" w:eastAsiaTheme="majorEastAsia" w:hAnsiTheme="majorHAnsi" w:cstheme="majorBidi"/>
      <w:color w:val="2F5496" w:themeColor="accent1" w:themeShade="BF"/>
      <w:sz w:val="48"/>
      <w:szCs w:val="32"/>
    </w:rPr>
  </w:style>
  <w:style w:type="paragraph" w:styleId="Heading2">
    <w:name w:val="heading 2"/>
    <w:basedOn w:val="Normal"/>
    <w:next w:val="Normal"/>
    <w:link w:val="Heading2Char"/>
    <w:autoRedefine/>
    <w:uiPriority w:val="9"/>
    <w:unhideWhenUsed/>
    <w:qFormat/>
    <w:rsid w:val="00816F54"/>
    <w:pPr>
      <w:keepNext/>
      <w:keepLines/>
      <w:spacing w:before="40" w:after="0"/>
      <w:outlineLvl w:val="1"/>
    </w:pPr>
    <w:rPr>
      <w:rFonts w:asciiTheme="majorHAnsi" w:eastAsia="Times New Roman" w:hAnsiTheme="majorHAnsi" w:cstheme="majorBidi"/>
      <w:b/>
      <w:color w:val="2F5496" w:themeColor="accent1" w:themeShade="BF"/>
      <w:sz w:val="40"/>
      <w:szCs w:val="26"/>
      <w:lang w:eastAsia="en-GB"/>
    </w:rPr>
  </w:style>
  <w:style w:type="paragraph" w:styleId="Heading3">
    <w:name w:val="heading 3"/>
    <w:basedOn w:val="Normal"/>
    <w:next w:val="Normal"/>
    <w:link w:val="Heading3Char"/>
    <w:uiPriority w:val="9"/>
    <w:unhideWhenUsed/>
    <w:qFormat/>
    <w:rsid w:val="00D4769E"/>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AE3"/>
    <w:pPr>
      <w:tabs>
        <w:tab w:val="center" w:pos="4513"/>
        <w:tab w:val="right" w:pos="9026"/>
      </w:tabs>
      <w:spacing w:after="0" w:line="240" w:lineRule="auto"/>
    </w:pPr>
    <w:rPr>
      <w:szCs w:val="24"/>
    </w:rPr>
  </w:style>
  <w:style w:type="character" w:customStyle="1" w:styleId="HeaderChar">
    <w:name w:val="Header Char"/>
    <w:basedOn w:val="DefaultParagraphFont"/>
    <w:link w:val="Header"/>
    <w:uiPriority w:val="99"/>
    <w:rsid w:val="007F1AE3"/>
  </w:style>
  <w:style w:type="paragraph" w:styleId="Footer">
    <w:name w:val="footer"/>
    <w:basedOn w:val="Normal"/>
    <w:link w:val="FooterChar"/>
    <w:uiPriority w:val="99"/>
    <w:unhideWhenUsed/>
    <w:rsid w:val="007F1AE3"/>
    <w:pPr>
      <w:tabs>
        <w:tab w:val="center" w:pos="4513"/>
        <w:tab w:val="right" w:pos="9026"/>
      </w:tabs>
      <w:spacing w:after="0" w:line="240" w:lineRule="auto"/>
    </w:pPr>
    <w:rPr>
      <w:szCs w:val="24"/>
    </w:rPr>
  </w:style>
  <w:style w:type="character" w:customStyle="1" w:styleId="FooterChar">
    <w:name w:val="Footer Char"/>
    <w:basedOn w:val="DefaultParagraphFont"/>
    <w:link w:val="Footer"/>
    <w:uiPriority w:val="99"/>
    <w:rsid w:val="007F1AE3"/>
  </w:style>
  <w:style w:type="character" w:styleId="Hyperlink">
    <w:name w:val="Hyperlink"/>
    <w:basedOn w:val="DefaultParagraphFont"/>
    <w:uiPriority w:val="99"/>
    <w:unhideWhenUsed/>
    <w:rsid w:val="007F1AE3"/>
    <w:rPr>
      <w:color w:val="0563C1" w:themeColor="hyperlink"/>
      <w:u w:val="single"/>
    </w:rPr>
  </w:style>
  <w:style w:type="character" w:customStyle="1" w:styleId="Heading1Char">
    <w:name w:val="Heading 1 Char"/>
    <w:basedOn w:val="DefaultParagraphFont"/>
    <w:link w:val="Heading1"/>
    <w:uiPriority w:val="9"/>
    <w:rsid w:val="00816F54"/>
    <w:rPr>
      <w:rFonts w:asciiTheme="majorHAnsi" w:eastAsiaTheme="majorEastAsia" w:hAnsiTheme="majorHAnsi" w:cstheme="majorBidi"/>
      <w:color w:val="2F5496" w:themeColor="accent1" w:themeShade="BF"/>
      <w:sz w:val="48"/>
      <w:szCs w:val="32"/>
    </w:rPr>
  </w:style>
  <w:style w:type="paragraph" w:styleId="NoSpacing">
    <w:name w:val="No Spacing"/>
    <w:basedOn w:val="Normal"/>
    <w:autoRedefine/>
    <w:uiPriority w:val="1"/>
    <w:qFormat/>
    <w:rsid w:val="006F544C"/>
    <w:pPr>
      <w:spacing w:line="240" w:lineRule="auto"/>
    </w:pPr>
  </w:style>
  <w:style w:type="character" w:customStyle="1" w:styleId="Heading2Char">
    <w:name w:val="Heading 2 Char"/>
    <w:basedOn w:val="DefaultParagraphFont"/>
    <w:link w:val="Heading2"/>
    <w:uiPriority w:val="9"/>
    <w:rsid w:val="00816F54"/>
    <w:rPr>
      <w:rFonts w:asciiTheme="majorHAnsi" w:eastAsia="Times New Roman" w:hAnsiTheme="majorHAnsi" w:cstheme="majorBidi"/>
      <w:b/>
      <w:color w:val="2F5496" w:themeColor="accent1" w:themeShade="BF"/>
      <w:sz w:val="40"/>
      <w:szCs w:val="26"/>
      <w:lang w:eastAsia="en-GB"/>
    </w:rPr>
  </w:style>
  <w:style w:type="paragraph" w:styleId="Title">
    <w:name w:val="Title"/>
    <w:basedOn w:val="Normal"/>
    <w:next w:val="Normal"/>
    <w:link w:val="TitleChar"/>
    <w:autoRedefine/>
    <w:uiPriority w:val="10"/>
    <w:rsid w:val="006F544C"/>
    <w:pPr>
      <w:spacing w:after="0" w:line="240" w:lineRule="auto"/>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6F544C"/>
    <w:rPr>
      <w:rFonts w:ascii="Arial" w:eastAsiaTheme="majorEastAsia" w:hAnsi="Arial" w:cstheme="majorBidi"/>
      <w:spacing w:val="-10"/>
      <w:kern w:val="28"/>
      <w:sz w:val="44"/>
      <w:szCs w:val="56"/>
    </w:rPr>
  </w:style>
  <w:style w:type="paragraph" w:styleId="Subtitle">
    <w:name w:val="Subtitle"/>
    <w:basedOn w:val="Normal"/>
    <w:next w:val="Normal"/>
    <w:link w:val="SubtitleChar"/>
    <w:uiPriority w:val="11"/>
    <w:rsid w:val="006F544C"/>
    <w:pPr>
      <w:numPr>
        <w:ilvl w:val="1"/>
      </w:numPr>
      <w:spacing w:after="160"/>
    </w:pPr>
    <w:rPr>
      <w:rFonts w:eastAsiaTheme="minorEastAsia" w:cs="Times New Roman (Body CS)"/>
      <w:color w:val="5A5A5A" w:themeColor="text1" w:themeTint="A5"/>
    </w:rPr>
  </w:style>
  <w:style w:type="character" w:customStyle="1" w:styleId="SubtitleChar">
    <w:name w:val="Subtitle Char"/>
    <w:basedOn w:val="DefaultParagraphFont"/>
    <w:link w:val="Subtitle"/>
    <w:uiPriority w:val="11"/>
    <w:rsid w:val="006F544C"/>
    <w:rPr>
      <w:rFonts w:ascii="Arial" w:eastAsiaTheme="minorEastAsia" w:hAnsi="Arial" w:cs="Times New Roman (Body CS)"/>
      <w:color w:val="5A5A5A" w:themeColor="text1" w:themeTint="A5"/>
      <w:szCs w:val="22"/>
    </w:rPr>
  </w:style>
  <w:style w:type="character" w:styleId="SubtleEmphasis">
    <w:name w:val="Subtle Emphasis"/>
    <w:basedOn w:val="DefaultParagraphFont"/>
    <w:uiPriority w:val="19"/>
    <w:qFormat/>
    <w:rsid w:val="006F544C"/>
    <w:rPr>
      <w:rFonts w:ascii="Arial" w:hAnsi="Arial"/>
      <w:b w:val="0"/>
      <w:i/>
      <w:iCs/>
      <w:color w:val="404040" w:themeColor="text1" w:themeTint="BF"/>
      <w:sz w:val="24"/>
    </w:rPr>
  </w:style>
  <w:style w:type="character" w:styleId="Emphasis">
    <w:name w:val="Emphasis"/>
    <w:basedOn w:val="DefaultParagraphFont"/>
    <w:uiPriority w:val="20"/>
    <w:rsid w:val="006F544C"/>
    <w:rPr>
      <w:i/>
      <w:iCs/>
    </w:rPr>
  </w:style>
  <w:style w:type="character" w:styleId="Strong">
    <w:name w:val="Strong"/>
    <w:basedOn w:val="DefaultParagraphFont"/>
    <w:uiPriority w:val="22"/>
    <w:qFormat/>
    <w:rsid w:val="006F544C"/>
    <w:rPr>
      <w:b/>
      <w:bCs/>
    </w:rPr>
  </w:style>
  <w:style w:type="paragraph" w:styleId="Quote">
    <w:name w:val="Quote"/>
    <w:basedOn w:val="Normal"/>
    <w:next w:val="Normal"/>
    <w:link w:val="QuoteChar"/>
    <w:uiPriority w:val="29"/>
    <w:qFormat/>
    <w:rsid w:val="006F54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544C"/>
    <w:rPr>
      <w:rFonts w:ascii="Arial" w:hAnsi="Arial"/>
      <w:i/>
      <w:iCs/>
      <w:color w:val="404040" w:themeColor="text1" w:themeTint="BF"/>
      <w:szCs w:val="22"/>
    </w:rPr>
  </w:style>
  <w:style w:type="paragraph" w:styleId="IntenseQuote">
    <w:name w:val="Intense Quote"/>
    <w:basedOn w:val="Normal"/>
    <w:next w:val="Normal"/>
    <w:link w:val="IntenseQuoteChar"/>
    <w:uiPriority w:val="30"/>
    <w:rsid w:val="006F54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544C"/>
    <w:rPr>
      <w:rFonts w:ascii="Arial" w:hAnsi="Arial"/>
      <w:i/>
      <w:iCs/>
      <w:color w:val="4472C4" w:themeColor="accent1"/>
      <w:szCs w:val="22"/>
    </w:rPr>
  </w:style>
  <w:style w:type="character" w:styleId="PageNumber">
    <w:name w:val="page number"/>
    <w:basedOn w:val="DefaultParagraphFont"/>
    <w:uiPriority w:val="99"/>
    <w:semiHidden/>
    <w:unhideWhenUsed/>
    <w:rsid w:val="006F544C"/>
  </w:style>
  <w:style w:type="paragraph" w:styleId="BalloonText">
    <w:name w:val="Balloon Text"/>
    <w:basedOn w:val="Normal"/>
    <w:link w:val="BalloonTextChar"/>
    <w:uiPriority w:val="99"/>
    <w:semiHidden/>
    <w:unhideWhenUsed/>
    <w:rsid w:val="009E6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3D5"/>
    <w:rPr>
      <w:rFonts w:ascii="Tahoma" w:hAnsi="Tahoma" w:cs="Tahoma"/>
      <w:sz w:val="16"/>
      <w:szCs w:val="16"/>
    </w:rPr>
  </w:style>
  <w:style w:type="character" w:customStyle="1" w:styleId="A6">
    <w:name w:val="A6"/>
    <w:uiPriority w:val="99"/>
    <w:rsid w:val="009E63D5"/>
    <w:rPr>
      <w:rFonts w:cs="Frutiger LT Std 45 Light"/>
      <w:color w:val="211D1E"/>
      <w:sz w:val="18"/>
      <w:szCs w:val="18"/>
    </w:rPr>
  </w:style>
  <w:style w:type="paragraph" w:styleId="ListParagraph">
    <w:name w:val="List Paragraph"/>
    <w:basedOn w:val="Normal"/>
    <w:uiPriority w:val="34"/>
    <w:qFormat/>
    <w:rsid w:val="009E63D5"/>
    <w:pPr>
      <w:spacing w:line="276" w:lineRule="auto"/>
      <w:ind w:left="720"/>
      <w:contextualSpacing/>
    </w:pPr>
    <w:rPr>
      <w:sz w:val="22"/>
    </w:rPr>
  </w:style>
  <w:style w:type="paragraph" w:styleId="NormalWeb">
    <w:name w:val="Normal (Web)"/>
    <w:basedOn w:val="Normal"/>
    <w:uiPriority w:val="99"/>
    <w:unhideWhenUsed/>
    <w:rsid w:val="005D61F7"/>
    <w:pPr>
      <w:spacing w:before="100" w:beforeAutospacing="1" w:after="100" w:afterAutospacing="1" w:line="240" w:lineRule="auto"/>
    </w:pPr>
    <w:rPr>
      <w:rFonts w:ascii="Times New Roman" w:eastAsia="Times New Roman" w:hAnsi="Times New Roman" w:cs="Times New Roman"/>
      <w:szCs w:val="24"/>
      <w:lang w:eastAsia="en-GB"/>
    </w:rPr>
  </w:style>
  <w:style w:type="character" w:styleId="UnresolvedMention">
    <w:name w:val="Unresolved Mention"/>
    <w:basedOn w:val="DefaultParagraphFont"/>
    <w:uiPriority w:val="99"/>
    <w:semiHidden/>
    <w:unhideWhenUsed/>
    <w:rsid w:val="00A15D48"/>
    <w:rPr>
      <w:color w:val="605E5C"/>
      <w:shd w:val="clear" w:color="auto" w:fill="E1DFDD"/>
    </w:rPr>
  </w:style>
  <w:style w:type="paragraph" w:customStyle="1" w:styleId="xmsonormal">
    <w:name w:val="x_msonormal"/>
    <w:basedOn w:val="Normal"/>
    <w:rsid w:val="00A6128B"/>
    <w:pPr>
      <w:spacing w:after="0" w:line="240" w:lineRule="auto"/>
    </w:pPr>
    <w:rPr>
      <w:rFonts w:ascii="Calibri" w:hAnsi="Calibri" w:cs="Calibri"/>
      <w:sz w:val="22"/>
      <w:lang w:eastAsia="en-GB"/>
    </w:rPr>
  </w:style>
  <w:style w:type="character" w:styleId="FollowedHyperlink">
    <w:name w:val="FollowedHyperlink"/>
    <w:basedOn w:val="DefaultParagraphFont"/>
    <w:uiPriority w:val="99"/>
    <w:semiHidden/>
    <w:unhideWhenUsed/>
    <w:rsid w:val="00E6727C"/>
    <w:rPr>
      <w:color w:val="954F72" w:themeColor="followedHyperlink"/>
      <w:u w:val="single"/>
    </w:rPr>
  </w:style>
  <w:style w:type="character" w:customStyle="1" w:styleId="Heading3Char">
    <w:name w:val="Heading 3 Char"/>
    <w:basedOn w:val="DefaultParagraphFont"/>
    <w:link w:val="Heading3"/>
    <w:uiPriority w:val="9"/>
    <w:rsid w:val="00D4769E"/>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45213">
      <w:bodyDiv w:val="1"/>
      <w:marLeft w:val="0"/>
      <w:marRight w:val="0"/>
      <w:marTop w:val="0"/>
      <w:marBottom w:val="0"/>
      <w:divBdr>
        <w:top w:val="none" w:sz="0" w:space="0" w:color="auto"/>
        <w:left w:val="none" w:sz="0" w:space="0" w:color="auto"/>
        <w:bottom w:val="none" w:sz="0" w:space="0" w:color="auto"/>
        <w:right w:val="none" w:sz="0" w:space="0" w:color="auto"/>
      </w:divBdr>
    </w:div>
    <w:div w:id="190411981">
      <w:bodyDiv w:val="1"/>
      <w:marLeft w:val="0"/>
      <w:marRight w:val="0"/>
      <w:marTop w:val="0"/>
      <w:marBottom w:val="0"/>
      <w:divBdr>
        <w:top w:val="none" w:sz="0" w:space="0" w:color="auto"/>
        <w:left w:val="none" w:sz="0" w:space="0" w:color="auto"/>
        <w:bottom w:val="none" w:sz="0" w:space="0" w:color="auto"/>
        <w:right w:val="none" w:sz="0" w:space="0" w:color="auto"/>
      </w:divBdr>
    </w:div>
    <w:div w:id="359863357">
      <w:bodyDiv w:val="1"/>
      <w:marLeft w:val="0"/>
      <w:marRight w:val="0"/>
      <w:marTop w:val="0"/>
      <w:marBottom w:val="0"/>
      <w:divBdr>
        <w:top w:val="none" w:sz="0" w:space="0" w:color="auto"/>
        <w:left w:val="none" w:sz="0" w:space="0" w:color="auto"/>
        <w:bottom w:val="none" w:sz="0" w:space="0" w:color="auto"/>
        <w:right w:val="none" w:sz="0" w:space="0" w:color="auto"/>
      </w:divBdr>
    </w:div>
    <w:div w:id="596866509">
      <w:bodyDiv w:val="1"/>
      <w:marLeft w:val="0"/>
      <w:marRight w:val="0"/>
      <w:marTop w:val="0"/>
      <w:marBottom w:val="0"/>
      <w:divBdr>
        <w:top w:val="none" w:sz="0" w:space="0" w:color="auto"/>
        <w:left w:val="none" w:sz="0" w:space="0" w:color="auto"/>
        <w:bottom w:val="none" w:sz="0" w:space="0" w:color="auto"/>
        <w:right w:val="none" w:sz="0" w:space="0" w:color="auto"/>
      </w:divBdr>
    </w:div>
    <w:div w:id="840436320">
      <w:bodyDiv w:val="1"/>
      <w:marLeft w:val="0"/>
      <w:marRight w:val="0"/>
      <w:marTop w:val="0"/>
      <w:marBottom w:val="0"/>
      <w:divBdr>
        <w:top w:val="none" w:sz="0" w:space="0" w:color="auto"/>
        <w:left w:val="none" w:sz="0" w:space="0" w:color="auto"/>
        <w:bottom w:val="none" w:sz="0" w:space="0" w:color="auto"/>
        <w:right w:val="none" w:sz="0" w:space="0" w:color="auto"/>
      </w:divBdr>
    </w:div>
    <w:div w:id="1271863877">
      <w:bodyDiv w:val="1"/>
      <w:marLeft w:val="0"/>
      <w:marRight w:val="0"/>
      <w:marTop w:val="0"/>
      <w:marBottom w:val="0"/>
      <w:divBdr>
        <w:top w:val="none" w:sz="0" w:space="0" w:color="auto"/>
        <w:left w:val="none" w:sz="0" w:space="0" w:color="auto"/>
        <w:bottom w:val="none" w:sz="0" w:space="0" w:color="auto"/>
        <w:right w:val="none" w:sz="0" w:space="0" w:color="auto"/>
      </w:divBdr>
    </w:div>
    <w:div w:id="1319191529">
      <w:bodyDiv w:val="1"/>
      <w:marLeft w:val="0"/>
      <w:marRight w:val="0"/>
      <w:marTop w:val="0"/>
      <w:marBottom w:val="0"/>
      <w:divBdr>
        <w:top w:val="none" w:sz="0" w:space="0" w:color="auto"/>
        <w:left w:val="none" w:sz="0" w:space="0" w:color="auto"/>
        <w:bottom w:val="none" w:sz="0" w:space="0" w:color="auto"/>
        <w:right w:val="none" w:sz="0" w:space="0" w:color="auto"/>
      </w:divBdr>
    </w:div>
    <w:div w:id="1451433583">
      <w:bodyDiv w:val="1"/>
      <w:marLeft w:val="0"/>
      <w:marRight w:val="0"/>
      <w:marTop w:val="0"/>
      <w:marBottom w:val="0"/>
      <w:divBdr>
        <w:top w:val="none" w:sz="0" w:space="0" w:color="auto"/>
        <w:left w:val="none" w:sz="0" w:space="0" w:color="auto"/>
        <w:bottom w:val="none" w:sz="0" w:space="0" w:color="auto"/>
        <w:right w:val="none" w:sz="0" w:space="0" w:color="auto"/>
      </w:divBdr>
    </w:div>
    <w:div w:id="1777168049">
      <w:bodyDiv w:val="1"/>
      <w:marLeft w:val="0"/>
      <w:marRight w:val="0"/>
      <w:marTop w:val="0"/>
      <w:marBottom w:val="0"/>
      <w:divBdr>
        <w:top w:val="none" w:sz="0" w:space="0" w:color="auto"/>
        <w:left w:val="none" w:sz="0" w:space="0" w:color="auto"/>
        <w:bottom w:val="none" w:sz="0" w:space="0" w:color="auto"/>
        <w:right w:val="none" w:sz="0" w:space="0" w:color="auto"/>
      </w:divBdr>
    </w:div>
    <w:div w:id="2047175066">
      <w:bodyDiv w:val="1"/>
      <w:marLeft w:val="0"/>
      <w:marRight w:val="0"/>
      <w:marTop w:val="0"/>
      <w:marBottom w:val="0"/>
      <w:divBdr>
        <w:top w:val="none" w:sz="0" w:space="0" w:color="auto"/>
        <w:left w:val="none" w:sz="0" w:space="0" w:color="auto"/>
        <w:bottom w:val="none" w:sz="0" w:space="0" w:color="auto"/>
        <w:right w:val="none" w:sz="0" w:space="0" w:color="auto"/>
      </w:divBdr>
    </w:div>
    <w:div w:id="212692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dia.enquiries@qehkl.nhs.uk"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v.uk/government/news/prime-minister-turbocharges-medical-research"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2</Pages>
  <Words>627</Words>
  <Characters>3577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QEHKL NHS Trust</Company>
  <LinksUpToDate>false</LinksUpToDate>
  <CharactersWithSpaces>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Dixon</dc:creator>
  <cp:lastModifiedBy>Dean, Sara</cp:lastModifiedBy>
  <cp:revision>4</cp:revision>
  <dcterms:created xsi:type="dcterms:W3CDTF">2026-05-08T10:41:00Z</dcterms:created>
  <dcterms:modified xsi:type="dcterms:W3CDTF">2026-05-08T15:36:00Z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inDIP File ID">
    <vt:lpwstr>36343e0f-ddd7-49b3-a9b3-279af4fb8768</vt:lpwstr>
  </property>
</Properties>
</file>